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48"/>
          <w:szCs w:val="48"/>
          <w:highlight w:val="white"/>
        </w:rPr>
      </w:pPr>
      <w:r w:rsidDel="00000000" w:rsidR="00000000" w:rsidRPr="00000000">
        <w:drawing>
          <wp:inline distB="114300" distT="114300" distL="114300" distR="114300">
            <wp:extent cx="5233988" cy="167800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3988" cy="16780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48"/>
          <w:szCs w:val="4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highlight w:val="white"/>
          <w:rtl w:val="0"/>
        </w:rPr>
        <w:t xml:space="preserve">Proyecto de Aplicación Profesional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highlight w:val="white"/>
          <w:rtl w:val="0"/>
        </w:rPr>
        <w:t xml:space="preserve">Primer Avance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highlight w:val="white"/>
          <w:rtl w:val="0"/>
        </w:rPr>
        <w:t xml:space="preserve">“Libro B”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highlight w:val="white"/>
          <w:rtl w:val="0"/>
        </w:rPr>
        <w:t xml:space="preserve">                                     </w:t>
        <w:tab/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highlight w:val="white"/>
          <w:rtl w:val="0"/>
        </w:rPr>
        <w:t xml:space="preserve">Integrantes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44"/>
          <w:szCs w:val="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0"/>
        </w:rPr>
        <w:t xml:space="preserve">Fiorella Briz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44"/>
          <w:szCs w:val="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0"/>
        </w:rPr>
        <w:t xml:space="preserve">Laura Duarte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44"/>
          <w:szCs w:val="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0"/>
        </w:rPr>
        <w:t xml:space="preserve">Dennise Gutiérrez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44"/>
          <w:szCs w:val="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0"/>
        </w:rPr>
        <w:t xml:space="preserve">Niccole Vanoni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44"/>
          <w:szCs w:val="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highlight w:val="white"/>
          <w:rtl w:val="0"/>
        </w:rPr>
        <w:t xml:space="preserve">Laura Villanueva</w:t>
      </w:r>
    </w:p>
    <w:p w:rsidR="00000000" w:rsidDel="00000000" w:rsidP="00000000" w:rsidRDefault="00000000" w:rsidRPr="00000000">
      <w:pPr>
        <w:pBdr/>
        <w:spacing w:line="48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Junio 22 del 2017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En una tabla en la que de manera grupal recojan las sugerencias, fortalezas o debilidades que la comisión ha señalado en su feedback y que detallen cómo van a incorporar dichos comentarios en el desarrollo de su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Fortalezas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  <w:br w:type="textWrapping"/>
        <w:t xml:space="preserve">• Compromiso con el trabajo.</w:t>
        <w:br w:type="textWrapping"/>
        <w:t xml:space="preserve">• Gran empoderamiento y Conocimiento del tema.</w:t>
        <w:br w:type="textWrapping"/>
        <w:t xml:space="preserve">• Aprendizaje y apasionamiento en lo que se está haciendo y se quiere lograr.</w:t>
        <w:br w:type="textWrapping"/>
        <w:t xml:space="preserve">• Investigación profunda que empodera a las estudiantes en el concepto que se estudia.</w:t>
        <w:br w:type="textWrapping"/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Debilidades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• Cómo se va a reconceptualizar el concepto de éxito. Incluirlo en el diseño metodológico.</w:t>
        <w:br w:type="textWrapping"/>
        <w:t xml:space="preserve">• Hay que completar la investigación para poder generar una propuesta aterrizada.</w:t>
        <w:br w:type="textWrapping"/>
        <w:t xml:space="preserve">• Claridad y Limpieza en el objetivo, para lograr un impacto real.</w:t>
        <w:br w:type="textWrapping"/>
        <w:t xml:space="preserve">• Investigar más sobre el comportamiento de los niños y de los distintos grupos objetivos.</w:t>
        <w:br w:type="textWrapping"/>
        <w:t xml:space="preserve">• No se han acercado al grupo objetivo al que va a ser dirigido el proyecto.</w:t>
        <w:br w:type="textWrapping"/>
        <w:t xml:space="preserve"> </w:t>
        <w:br w:type="textWrapping"/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 acuerdo a las fortalezas que se han recalcado, como grupo se seguirá teniendo el compromiso y manejo del tema que queremos dar a conocer y la forma en cómo lo vamos a realizar por medio del conocimiento del mismo. Al mismo tiempo, se va mejorar la comunicación entre todas las integrantes generando mayor confianza y empoderamiento.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 partir de las sugerencias realizadas se está replanteando el grupo objetivo que se había seleccionado, ya que en consenso llegamos a la conclusión que las métricas del alcance y el impacto, que se puede generar en los niños, tomarían más tiempo y son complejas de obtener. Por ende, se están analizando mediante una profunda investigación de campo y bibliográfica la identificación del grupo objetivo que nos permita entenderlos de manera psicográfica (sus gustos, preferencias, debilidades, fortalezas, comportamientos, etc) y así seleccionar las herramientas que se utilizarán para la conceptualización del éxito mediante la multiplicidad de valor.</w:t>
      </w:r>
    </w:p>
    <w:p w:rsidR="00000000" w:rsidDel="00000000" w:rsidP="00000000" w:rsidRDefault="00000000" w:rsidRPr="00000000">
      <w:pPr>
        <w:pBdr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 ser la multiplicidad de valor un tema tan nuevo y poco común en nuestro día a día queremos informar a nuestro grupo objetivo acerca de esto, que es una necesidad, ya la sociedad lo exige y debe ser algo autónomo, pero si no conocen de qué se trata, en qué consiste, cómo se hace, no lo implementarán o tal vez si lo implementan pero no saben que lo están haciendo, de esta manera darlo a conocer y mostrarlo de una manera motivadora que los inspire y quieran conocer más o quieran ser parte de esta aventura que abre puertas y permite dejar huella.</w:t>
      </w:r>
    </w:p>
    <w:p w:rsidR="00000000" w:rsidDel="00000000" w:rsidP="00000000" w:rsidRDefault="00000000" w:rsidRPr="00000000">
      <w:pPr>
        <w:pBdr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Esperando tener una pronta resolución acerca de la investigación para definir nuestro grupo objetivo aplicando investigación cualitativa para ya plasmar la idea de nuestro proyecto a realizar, dejando desde ahora opciones de ideas que podrían resultar válidas si nuestro grupo objetivo al que dirigimos la investigación responden de manera acertada.</w:t>
      </w:r>
    </w:p>
    <w:p w:rsidR="00000000" w:rsidDel="00000000" w:rsidP="00000000" w:rsidRDefault="00000000" w:rsidRPr="00000000">
      <w:pPr>
        <w:pBdr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