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es-EC"/>
        </w:rPr>
      </w:pPr>
      <w:r>
        <w:rPr>
          <w:b/>
          <w:bCs/>
          <w:noProof/>
          <w:color w:val="0355B9"/>
          <w:sz w:val="48"/>
          <w:szCs w:val="48"/>
          <w:shd w:val="clear" w:color="auto" w:fill="FFFFFF"/>
          <w:lang w:eastAsia="es-EC"/>
        </w:rPr>
        <w:drawing>
          <wp:anchor distT="0" distB="0" distL="114300" distR="114300" simplePos="0" relativeHeight="251659264" behindDoc="0" locked="0" layoutInCell="1" allowOverlap="1" wp14:anchorId="001BEFB9" wp14:editId="4AC83D82">
            <wp:simplePos x="0" y="0"/>
            <wp:positionH relativeFrom="margin">
              <wp:posOffset>81915</wp:posOffset>
            </wp:positionH>
            <wp:positionV relativeFrom="paragraph">
              <wp:posOffset>0</wp:posOffset>
            </wp:positionV>
            <wp:extent cx="5067300" cy="1633220"/>
            <wp:effectExtent l="0" t="0" r="0" b="5080"/>
            <wp:wrapSquare wrapText="bothSides"/>
            <wp:docPr id="16" name="Imagen 16" descr="https://lh6.googleusercontent.com/OIm45KLvpuigfEiQH6DoZWcjzN56gS8EfIaSDxCYFqwlUmrJI-nnMQU9JRByT8WVVHVjaVAEpXjrxmwonLSUpnE8P4kv2TTNK-W_sSEm3NWvs7DmTwPRAKIxSYj4Rl9OaBw8oMQ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Im45KLvpuigfEiQH6DoZWcjzN56gS8EfIaSDxCYFqwlUmrJI-nnMQU9JRByT8WVVHVjaVAEpXjrxmwonLSUpnE8P4kv2TTNK-W_sSEm3NWvs7DmTwPRAKIxSYj4Rl9OaBw8oMQ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es-EC"/>
        </w:rPr>
      </w:pPr>
    </w:p>
    <w:p w:rsidR="00255BC2" w:rsidRPr="003F0898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es-EC"/>
        </w:rPr>
        <w:t>Seminario Integral de Investigación</w:t>
      </w: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</w:pP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</w:pP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  <w:t xml:space="preserve">Reflexión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  <w:t>Feedback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  <w:t xml:space="preserve"> Obtenido</w:t>
      </w:r>
    </w:p>
    <w:p w:rsidR="00255BC2" w:rsidRPr="005513DF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s-EC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48"/>
          <w:shd w:val="clear" w:color="auto" w:fill="FFFFFF"/>
          <w:lang w:eastAsia="es-EC"/>
        </w:rPr>
        <w:t>“Libro B”</w:t>
      </w:r>
    </w:p>
    <w:p w:rsidR="00255BC2" w:rsidRDefault="00255BC2" w:rsidP="00255BC2">
      <w:pPr>
        <w:tabs>
          <w:tab w:val="left" w:pos="4858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  <w:tab/>
      </w:r>
    </w:p>
    <w:p w:rsidR="00255BC2" w:rsidRDefault="00255BC2" w:rsidP="00255BC2">
      <w:pPr>
        <w:tabs>
          <w:tab w:val="left" w:pos="485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48"/>
          <w:shd w:val="clear" w:color="auto" w:fill="FFFFFF"/>
          <w:lang w:eastAsia="es-EC"/>
        </w:rPr>
        <w:t>Integrantes</w:t>
      </w: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  <w:t>Fiorella Briz</w:t>
      </w: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  <w:t>Laura Duarte</w:t>
      </w: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</w:pPr>
      <w:r w:rsidRPr="002A7060"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  <w:t xml:space="preserve">Dennise Gutiérrez </w:t>
      </w:r>
    </w:p>
    <w:p w:rsidR="00255BC2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  <w:t xml:space="preserve">Niccole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  <w:t>Vanoni</w:t>
      </w:r>
      <w:proofErr w:type="spellEnd"/>
    </w:p>
    <w:p w:rsidR="00255BC2" w:rsidRPr="002A7060" w:rsidRDefault="00255BC2" w:rsidP="00255BC2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36"/>
          <w:shd w:val="clear" w:color="auto" w:fill="FFFFFF"/>
          <w:lang w:eastAsia="es-EC"/>
        </w:rPr>
        <w:t>Laura Villanueva</w:t>
      </w:r>
    </w:p>
    <w:p w:rsidR="00255BC2" w:rsidRPr="005513DF" w:rsidRDefault="00255BC2" w:rsidP="00255BC2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5BC2" w:rsidRPr="005513DF" w:rsidRDefault="00255BC2" w:rsidP="00255BC2">
      <w:pPr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C"/>
        </w:rPr>
        <w:t xml:space="preserve">Mayo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C"/>
        </w:rPr>
        <w:t>17</w:t>
      </w:r>
      <w:r w:rsidRPr="005513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C"/>
        </w:rPr>
        <w:t xml:space="preserve"> del 201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C"/>
        </w:rPr>
        <w:t>7</w:t>
      </w:r>
    </w:p>
    <w:p w:rsidR="00BB2502" w:rsidRPr="007C0863" w:rsidRDefault="00FF49E2" w:rsidP="00EB54A9">
      <w:pPr>
        <w:spacing w:line="480" w:lineRule="auto"/>
        <w:jc w:val="both"/>
        <w:rPr>
          <w:rFonts w:ascii="Arial" w:hAnsi="Arial" w:cs="Arial"/>
          <w:sz w:val="24"/>
        </w:rPr>
      </w:pPr>
      <w:r w:rsidRPr="007C0863">
        <w:rPr>
          <w:rFonts w:ascii="Arial" w:hAnsi="Arial" w:cs="Arial"/>
          <w:sz w:val="24"/>
        </w:rPr>
        <w:lastRenderedPageBreak/>
        <w:t>A partir de las opiniones de los grupos de los otros proyectos de aplicación pudimos concluir que nuestra problemática gira entorno a la comprensión del sistema manejado por empresas B y el nuevo concepto de éxito. Además, es importante realizar un estudio a empresarios, universitarios y emprendedores para encontrar el nicho ideal en el cual se debe desarrollar nuestro proyecto.</w:t>
      </w:r>
    </w:p>
    <w:p w:rsidR="00FF49E2" w:rsidRPr="007C0863" w:rsidRDefault="00FF49E2" w:rsidP="00EB54A9">
      <w:pPr>
        <w:spacing w:line="480" w:lineRule="auto"/>
        <w:jc w:val="both"/>
        <w:rPr>
          <w:rFonts w:ascii="Arial" w:hAnsi="Arial" w:cs="Arial"/>
          <w:sz w:val="24"/>
        </w:rPr>
      </w:pPr>
      <w:r w:rsidRPr="007C0863">
        <w:rPr>
          <w:rFonts w:ascii="Arial" w:hAnsi="Arial" w:cs="Arial"/>
          <w:sz w:val="24"/>
        </w:rPr>
        <w:t>Dentro de las  sugerencias de nuestros compañeros nos recomendaban “dar una nueva mirada hacia la gestión de planes de negocio”. Algunas de las formas recomendadas fueron eventos, con</w:t>
      </w:r>
      <w:r w:rsidR="007C0863" w:rsidRPr="007C0863">
        <w:rPr>
          <w:rFonts w:ascii="Arial" w:hAnsi="Arial" w:cs="Arial"/>
          <w:sz w:val="24"/>
        </w:rPr>
        <w:t>gresos, convenciones y charlas/capacitaciones enfocadas hacia la definición de ¿Qué es una empresa B? ¿Cuáles son los beneficios de ser una empresa B? ¿Cómo ser certificado como B?</w:t>
      </w:r>
      <w:r w:rsidR="00EB54A9">
        <w:rPr>
          <w:rFonts w:ascii="Arial" w:hAnsi="Arial" w:cs="Arial"/>
          <w:sz w:val="24"/>
        </w:rPr>
        <w:t>, empresas sin certificación  que tengan responsabilidad social empresarial</w:t>
      </w:r>
      <w:r w:rsidR="00E64A04">
        <w:rPr>
          <w:rFonts w:ascii="Arial" w:hAnsi="Arial" w:cs="Arial"/>
          <w:sz w:val="24"/>
        </w:rPr>
        <w:t>.</w:t>
      </w:r>
    </w:p>
    <w:p w:rsidR="007C0863" w:rsidRPr="007C0863" w:rsidRDefault="007C0863" w:rsidP="00EB54A9">
      <w:pPr>
        <w:spacing w:line="480" w:lineRule="auto"/>
        <w:jc w:val="both"/>
        <w:rPr>
          <w:rFonts w:ascii="Arial" w:hAnsi="Arial" w:cs="Arial"/>
          <w:sz w:val="24"/>
        </w:rPr>
      </w:pPr>
      <w:r w:rsidRPr="007C0863">
        <w:rPr>
          <w:rFonts w:ascii="Arial" w:hAnsi="Arial" w:cs="Arial"/>
          <w:sz w:val="24"/>
        </w:rPr>
        <w:t>Es vital resaltar que los referentes otorgados son de mucha ayuda porque no habían sido contemplados, por ejemplo:</w:t>
      </w:r>
    </w:p>
    <w:p w:rsidR="007C0863" w:rsidRPr="007C0863" w:rsidRDefault="007C0863" w:rsidP="00EB54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7C0863">
        <w:rPr>
          <w:rFonts w:ascii="Arial" w:hAnsi="Arial" w:cs="Arial"/>
          <w:sz w:val="24"/>
        </w:rPr>
        <w:t>Premios Latinoamérica Verde</w:t>
      </w:r>
    </w:p>
    <w:p w:rsidR="007C0863" w:rsidRPr="007C0863" w:rsidRDefault="007C0863" w:rsidP="00EB54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7C0863">
        <w:rPr>
          <w:rFonts w:ascii="Arial" w:hAnsi="Arial" w:cs="Arial"/>
          <w:sz w:val="24"/>
        </w:rPr>
        <w:t>Campaña de Responsabilidad Social</w:t>
      </w:r>
    </w:p>
    <w:p w:rsidR="002156BF" w:rsidRPr="002156BF" w:rsidRDefault="007C0863" w:rsidP="002156BF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7C0863">
        <w:rPr>
          <w:rFonts w:ascii="Arial" w:hAnsi="Arial" w:cs="Arial"/>
          <w:sz w:val="24"/>
        </w:rPr>
        <w:t>Documentales</w:t>
      </w:r>
    </w:p>
    <w:p w:rsidR="00EB54A9" w:rsidRPr="002156BF" w:rsidRDefault="00EB54A9" w:rsidP="002156BF">
      <w:pPr>
        <w:spacing w:line="480" w:lineRule="auto"/>
        <w:jc w:val="both"/>
        <w:rPr>
          <w:rFonts w:ascii="Arial" w:hAnsi="Arial" w:cs="Arial"/>
          <w:sz w:val="24"/>
        </w:rPr>
      </w:pPr>
      <w:r w:rsidRPr="002156BF">
        <w:rPr>
          <w:rFonts w:ascii="Arial" w:hAnsi="Arial" w:cs="Arial"/>
          <w:sz w:val="24"/>
        </w:rPr>
        <w:t xml:space="preserve">Con este ejercicio se pudo evidenciar que este tema de empresas B certificadas es algo desconocido para ellos, que no sabían que existía y asumen que es lo mismo que responsabilidad social empresarial, </w:t>
      </w:r>
      <w:r w:rsidR="002156BF" w:rsidRPr="002156BF">
        <w:rPr>
          <w:rFonts w:ascii="Arial" w:hAnsi="Arial" w:cs="Arial"/>
          <w:sz w:val="24"/>
        </w:rPr>
        <w:t>y no piensan que va más allá de eso, que es un compromiso que se asume de manera responsable y que está en las raíces de la empresa.</w:t>
      </w:r>
    </w:p>
    <w:p w:rsidR="00EB54A9" w:rsidRDefault="00EB54A9" w:rsidP="00A57C1C">
      <w:pPr>
        <w:spacing w:line="480" w:lineRule="auto"/>
        <w:jc w:val="both"/>
        <w:rPr>
          <w:rFonts w:ascii="Arial" w:hAnsi="Arial" w:cs="Arial"/>
          <w:sz w:val="24"/>
        </w:rPr>
      </w:pPr>
      <w:r w:rsidRPr="00EB54A9">
        <w:rPr>
          <w:rFonts w:ascii="Arial" w:hAnsi="Arial" w:cs="Arial"/>
          <w:sz w:val="24"/>
        </w:rPr>
        <w:t xml:space="preserve">En conclusión podemos decir que nuestros compañeros en general recomiendan que le demos una nueva forma de administrar sus negocios con una mirada </w:t>
      </w:r>
      <w:r w:rsidRPr="00EB54A9">
        <w:rPr>
          <w:rFonts w:ascii="Arial" w:hAnsi="Arial" w:cs="Arial"/>
          <w:sz w:val="24"/>
        </w:rPr>
        <w:lastRenderedPageBreak/>
        <w:t>socialmente responsable, dejando una huella en la sociedad.</w:t>
      </w:r>
      <w:r w:rsidR="009455BC">
        <w:rPr>
          <w:rFonts w:ascii="Arial" w:hAnsi="Arial" w:cs="Arial"/>
          <w:sz w:val="24"/>
        </w:rPr>
        <w:t xml:space="preserve"> Además de darle un valor agregado a las empresas, es decir que no sólo se enfoquen en generar dinero sino que tengan una visión diferente de lo que t</w:t>
      </w:r>
      <w:r w:rsidR="0063032A">
        <w:rPr>
          <w:rFonts w:ascii="Arial" w:hAnsi="Arial" w:cs="Arial"/>
          <w:sz w:val="24"/>
        </w:rPr>
        <w:t>radicionalmente es una empresa, es el preocuparse por la sociedad, en los empleados, medioambiente y la comunidad en sí.</w:t>
      </w:r>
    </w:p>
    <w:p w:rsidR="007C0863" w:rsidRDefault="007C0863" w:rsidP="00BB0920">
      <w:pPr>
        <w:jc w:val="both"/>
      </w:pPr>
      <w:bookmarkStart w:id="0" w:name="_GoBack"/>
      <w:bookmarkEnd w:id="0"/>
    </w:p>
    <w:sectPr w:rsidR="007C0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81973"/>
    <w:multiLevelType w:val="hybridMultilevel"/>
    <w:tmpl w:val="F22AC1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2"/>
    <w:rsid w:val="002156BF"/>
    <w:rsid w:val="00255BC2"/>
    <w:rsid w:val="0049121E"/>
    <w:rsid w:val="0063032A"/>
    <w:rsid w:val="007C0863"/>
    <w:rsid w:val="009455BC"/>
    <w:rsid w:val="00A57C1C"/>
    <w:rsid w:val="00A96B05"/>
    <w:rsid w:val="00BB0920"/>
    <w:rsid w:val="00BB2502"/>
    <w:rsid w:val="00D443A0"/>
    <w:rsid w:val="00E64A04"/>
    <w:rsid w:val="00EB54A9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35C1E1-0BD8-4EC5-B8F8-17C4FD2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Gutiérrez</dc:creator>
  <cp:keywords/>
  <dc:description/>
  <cp:lastModifiedBy>Dennise Gutiérrez</cp:lastModifiedBy>
  <cp:revision>7</cp:revision>
  <dcterms:created xsi:type="dcterms:W3CDTF">2017-05-17T23:40:00Z</dcterms:created>
  <dcterms:modified xsi:type="dcterms:W3CDTF">2017-05-18T00:54:00Z</dcterms:modified>
</cp:coreProperties>
</file>